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333" w:before="180" w:after="283"/>
        <w:jc w:val="center"/>
        <w:rPr>
          <w:rFonts w:ascii="Times New Roman;serif" w:hAnsi="Times New Roman;serif"/>
          <w:b/>
          <w:color w:val="000000"/>
          <w:sz w:val="36"/>
        </w:rPr>
      </w:pPr>
      <w:r>
        <w:rPr>
          <w:rFonts w:ascii="Times New Roman;serif" w:hAnsi="Times New Roman;serif"/>
          <w:b/>
          <w:color w:val="000000"/>
          <w:sz w:val="36"/>
        </w:rPr>
        <w:t>FORM 8-K/A</w:t>
      </w:r>
    </w:p>
    <w:p>
      <w:pPr>
        <w:pStyle w:val="TextBody"/>
        <w:bidi w:val="0"/>
        <w:spacing w:lineRule="auto" w:line="333" w:before="120" w:after="4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of the Securities Exchange Act of 1934 </w:t>
      </w:r>
    </w:p>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July 28, 2026</w:t>
      </w:r>
    </w:p>
    <w:p>
      <w:pPr>
        <w:pStyle w:val="TextBody"/>
        <w:bidi w:val="0"/>
        <w:spacing w:before="120" w:after="283"/>
        <w:jc w:val="center"/>
        <w:rPr/>
      </w:pPr>
      <w:r>
        <w:rPr/>
        <w:drawing>
          <wp:inline distT="0" distB="0" distL="0" distR="0">
            <wp:extent cx="1828800" cy="1333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1333500"/>
                    </a:xfrm>
                    <a:prstGeom prst="rect">
                      <a:avLst/>
                    </a:prstGeom>
                  </pic:spPr>
                </pic:pic>
              </a:graphicData>
            </a:graphic>
          </wp:inline>
        </w:drawing>
      </w:r>
      <w:bookmarkStart w:id="0" w:name="i-1"/>
      <w:bookmarkEnd w:id="0"/>
    </w:p>
    <w:p>
      <w:pPr>
        <w:pStyle w:val="TextBody"/>
        <w:bidi w:val="0"/>
        <w:spacing w:lineRule="auto" w:line="333" w:before="120" w:after="283"/>
        <w:jc w:val="center"/>
        <w:rPr>
          <w:rFonts w:ascii="Times New Roman;serif" w:hAnsi="Times New Roman;serif"/>
          <w:b/>
          <w:color w:val="000000"/>
          <w:sz w:val="36"/>
        </w:rPr>
      </w:pPr>
      <w:r>
        <w:rPr>
          <w:rFonts w:ascii="Times New Roman;serif" w:hAnsi="Times New Roman;serif"/>
          <w:b/>
          <w:color w:val="000000"/>
          <w:sz w:val="36"/>
        </w:rPr>
        <w:t>INGREDION INCORPORATED</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309" w:type="dxa"/>
        <w:jc w:val="center"/>
        <w:tblInd w:w="0" w:type="dxa"/>
        <w:tblLayout w:type="fixed"/>
        <w:tblCellMar>
          <w:top w:w="28" w:type="dxa"/>
          <w:left w:w="28" w:type="dxa"/>
          <w:bottom w:w="28" w:type="dxa"/>
          <w:right w:w="28" w:type="dxa"/>
        </w:tblCellMar>
      </w:tblPr>
      <w:tblGrid>
        <w:gridCol w:w="964"/>
        <w:gridCol w:w="845"/>
        <w:gridCol w:w="858"/>
        <w:gridCol w:w="150"/>
        <w:gridCol w:w="150"/>
        <w:gridCol w:w="150"/>
        <w:gridCol w:w="473"/>
        <w:gridCol w:w="473"/>
        <w:gridCol w:w="480"/>
        <w:gridCol w:w="109"/>
        <w:gridCol w:w="109"/>
        <w:gridCol w:w="109"/>
        <w:gridCol w:w="420"/>
        <w:gridCol w:w="420"/>
        <w:gridCol w:w="599"/>
      </w:tblGrid>
      <w:tr>
        <w:trPr/>
        <w:tc>
          <w:tcPr>
            <w:tcW w:w="96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1-13397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22-3514823</w:t>
            </w:r>
          </w:p>
        </w:tc>
      </w:tr>
      <w:tr>
        <w:trPr/>
        <w:tc>
          <w:tcPr>
            <w:tcW w:w="266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w:t>
            </w:r>
          </w:p>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of incorporation)</w:t>
            </w:r>
          </w:p>
        </w:tc>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(Commission</w:t>
            </w:r>
          </w:p>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r>
        <w:trPr/>
        <w:tc>
          <w:tcPr>
            <w:tcW w:w="454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5 Westbrook Corporate Center, Westchester, Illinois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60154</w:t>
            </w:r>
          </w:p>
        </w:tc>
      </w:tr>
      <w:tr>
        <w:trPr/>
        <w:tc>
          <w:tcPr>
            <w:tcW w:w="45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(708) 551-2600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 </w:t>
      </w:r>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lineRule="auto" w:line="333" w:before="240" w:after="14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p>
      <w:pPr>
        <w:pStyle w:val="TextBody"/>
        <w:bidi w:val="0"/>
        <w:spacing w:lineRule="auto" w:line="240" w:before="0" w:after="0"/>
        <w:jc w:val="left"/>
        <w:rPr>
          <w:color w:val="000000"/>
        </w:rPr>
      </w:pPr>
      <w:r>
        <w:rPr>
          <w:color w:val="000000"/>
        </w:rPr>
        <w:t> </w:t>
      </w:r>
    </w:p>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p>
      <w:pPr>
        <w:pStyle w:val="TextBody"/>
        <w:bidi w:val="0"/>
        <w:spacing w:lineRule="auto" w:line="240"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p>
      <w:pPr>
        <w:pStyle w:val="TextBody"/>
        <w:bidi w:val="0"/>
        <w:spacing w:lineRule="auto" w:line="240" w:before="0" w:after="0"/>
        <w:jc w:val="left"/>
        <w:rPr>
          <w:color w:val="000000"/>
        </w:rPr>
      </w:pPr>
      <w:r>
        <w:rPr>
          <w:color w:val="000000"/>
        </w:rPr>
        <w:t> </w:t>
      </w:r>
    </w:p>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40" w:before="240" w:after="1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13" w:type="dxa"/>
        <w:jc w:val="left"/>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INGR</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p>
      <w:pPr>
        <w:pStyle w:val="TextBody"/>
        <w:bidi w:val="0"/>
        <w:spacing w:before="12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or Rule 12b-2 of the Securities Exchange Act of 1934. </w:t>
      </w:r>
    </w:p>
    <w:p>
      <w:pPr>
        <w:pStyle w:val="TextBody"/>
        <w:bidi w:val="0"/>
        <w:spacing w:lineRule="auto" w:line="240" w:before="240" w:after="283"/>
        <w:jc w:val="right"/>
        <w:rPr/>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40" w:before="24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40"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    On June 11, 2026, Ingredion Incorporated (the “Company”) filed a Current Report on Form 8-K, dated June 7, 2026, announcing the election of Kenneth Escoe as a director of the Company. </w:t>
      </w:r>
    </w:p>
    <w:p>
      <w:pPr>
        <w:pStyle w:val="TextBody"/>
        <w:bidi w:val="0"/>
        <w:spacing w:lineRule="auto" w:line="240"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28, 2026, the Company’s Board of Directors appointed Mr. Escoe as a member of the Audit Committee of the Board of Directors. Except for the addition of this information, there is no change in the Current Report on Form 8-K dated June 7,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40" w:before="0" w:after="0"/>
        <w:jc w:val="left"/>
        <w:rPr>
          <w:color w:val="000000"/>
        </w:rPr>
      </w:pPr>
      <w:r>
        <w:rPr>
          <w:color w:val="000000"/>
        </w:rPr>
        <w:t> </w:t>
      </w:r>
    </w:p>
    <w:tbl>
      <w:tblPr>
        <w:tblW w:w="8093"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109"/>
        <w:gridCol w:w="109"/>
        <w:gridCol w:w="109"/>
        <w:gridCol w:w="109"/>
        <w:gridCol w:w="109"/>
        <w:gridCol w:w="109"/>
        <w:gridCol w:w="141"/>
        <w:gridCol w:w="141"/>
        <w:gridCol w:w="141"/>
        <w:gridCol w:w="141"/>
        <w:gridCol w:w="141"/>
        <w:gridCol w:w="141"/>
        <w:gridCol w:w="465"/>
        <w:gridCol w:w="465"/>
        <w:gridCol w:w="465"/>
        <w:gridCol w:w="465"/>
        <w:gridCol w:w="465"/>
        <w:gridCol w:w="465"/>
        <w:gridCol w:w="465"/>
        <w:gridCol w:w="465"/>
        <w:gridCol w:w="465"/>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3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Ingredion Incorporated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9"/>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Tanya M. Jaeger de Foras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Tanya M. Jaeger de Foras</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Chief Legal Officer,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Secretary and Chief Compliance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452</Words>
  <Characters>2466</Characters>
  <CharactersWithSpaces>2903</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